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114" w:rsidRPr="00275E53" w:rsidRDefault="00275E53" w:rsidP="00D170B5">
      <w:pPr>
        <w:spacing w:after="120" w:line="240" w:lineRule="auto"/>
        <w:ind w:left="144" w:right="-14"/>
        <w:jc w:val="right"/>
        <w:rPr>
          <w:rFonts w:ascii="Arial" w:eastAsia="Arial" w:hAnsi="Arial" w:cs="Arial"/>
          <w:color w:val="0070C0"/>
          <w:sz w:val="28"/>
          <w:szCs w:val="28"/>
        </w:rPr>
      </w:pPr>
      <w:bookmarkStart w:id="0" w:name="_GoBack"/>
      <w:bookmarkEnd w:id="0"/>
      <w:r>
        <w:rPr>
          <w:rFonts w:ascii="Arial" w:eastAsia="Arial" w:hAnsi="Arial" w:cs="Arial"/>
          <w:noProof/>
          <w:color w:val="0070C0"/>
          <w:sz w:val="28"/>
          <w:szCs w:val="28"/>
        </w:rPr>
        <w:drawing>
          <wp:anchor distT="0" distB="0" distL="114300" distR="114300" simplePos="0" relativeHeight="251660288" behindDoc="0" locked="0" layoutInCell="1" allowOverlap="1">
            <wp:simplePos x="0" y="0"/>
            <wp:positionH relativeFrom="column">
              <wp:posOffset>6350</wp:posOffset>
            </wp:positionH>
            <wp:positionV relativeFrom="paragraph">
              <wp:posOffset>165100</wp:posOffset>
            </wp:positionV>
            <wp:extent cx="1828800" cy="39137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_logo_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391370"/>
                    </a:xfrm>
                    <a:prstGeom prst="rect">
                      <a:avLst/>
                    </a:prstGeom>
                  </pic:spPr>
                </pic:pic>
              </a:graphicData>
            </a:graphic>
            <wp14:sizeRelH relativeFrom="page">
              <wp14:pctWidth>0</wp14:pctWidth>
            </wp14:sizeRelH>
            <wp14:sizeRelV relativeFrom="page">
              <wp14:pctHeight>0</wp14:pctHeight>
            </wp14:sizeRelV>
          </wp:anchor>
        </w:drawing>
      </w:r>
      <w:r w:rsidR="00D170B5" w:rsidRPr="00275E53">
        <w:rPr>
          <w:rFonts w:ascii="Arial" w:eastAsia="Arial" w:hAnsi="Arial" w:cs="Arial"/>
          <w:noProof/>
          <w:color w:val="0070C0"/>
          <w:sz w:val="28"/>
          <w:szCs w:val="2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704850</wp:posOffset>
                </wp:positionV>
                <wp:extent cx="69494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94944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0B5A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5.5pt" to="547.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" strokecolor="#4579b8 [3044]" strokeweight="1.25pt"/>
            </w:pict>
          </mc:Fallback>
        </mc:AlternateContent>
      </w:r>
      <w:r w:rsidR="00D170B5" w:rsidRPr="00275E53">
        <w:rPr>
          <w:rFonts w:ascii="Arial" w:eastAsia="Arial" w:hAnsi="Arial" w:cs="Arial"/>
          <w:color w:val="0070C0"/>
          <w:sz w:val="28"/>
          <w:szCs w:val="28"/>
        </w:rPr>
        <w:t>Appendix C</w:t>
      </w:r>
      <w:r w:rsidR="00061DC0" w:rsidRPr="00275E53">
        <w:rPr>
          <w:sz w:val="28"/>
          <w:szCs w:val="28"/>
        </w:rPr>
        <w:t xml:space="preserve"> </w:t>
      </w:r>
      <w:r w:rsidR="00D170B5" w:rsidRPr="00275E53">
        <w:rPr>
          <w:sz w:val="28"/>
          <w:szCs w:val="28"/>
        </w:rPr>
        <w:br/>
      </w:r>
      <w:r w:rsidR="00061DC0" w:rsidRPr="00275E53">
        <w:rPr>
          <w:rFonts w:ascii="Arial" w:eastAsia="Arial" w:hAnsi="Arial" w:cs="Arial"/>
          <w:color w:val="0070C0"/>
          <w:sz w:val="28"/>
          <w:szCs w:val="28"/>
        </w:rPr>
        <w:t xml:space="preserve">Statement Acknowledging </w:t>
      </w:r>
      <w:r w:rsidR="00061DC0" w:rsidRPr="00275E53">
        <w:rPr>
          <w:rFonts w:ascii="Arial" w:eastAsia="Arial" w:hAnsi="Arial" w:cs="Arial"/>
          <w:color w:val="0070C0"/>
          <w:sz w:val="28"/>
          <w:szCs w:val="28"/>
        </w:rPr>
        <w:br/>
        <w:t>Requirement to Report Child Abuse</w:t>
      </w:r>
    </w:p>
    <w:tbl>
      <w:tblPr>
        <w:tblStyle w:val="TableGrid"/>
        <w:tblW w:w="10975" w:type="dxa"/>
        <w:tblLook w:val="04A0" w:firstRow="1" w:lastRow="0" w:firstColumn="1" w:lastColumn="0" w:noHBand="0" w:noVBand="1"/>
      </w:tblPr>
      <w:tblGrid>
        <w:gridCol w:w="1177"/>
        <w:gridCol w:w="4668"/>
        <w:gridCol w:w="810"/>
        <w:gridCol w:w="4320"/>
      </w:tblGrid>
      <w:tr w:rsidR="00301156" w:rsidTr="00DA4D24">
        <w:trPr>
          <w:trHeight w:val="349"/>
        </w:trPr>
        <w:tc>
          <w:tcPr>
            <w:tcW w:w="1177" w:type="dxa"/>
          </w:tcPr>
          <w:p w:rsidR="00301156" w:rsidRDefault="00301156" w:rsidP="00DA4D24">
            <w:pPr>
              <w:spacing w:before="120" w:after="60" w:line="264" w:lineRule="auto"/>
              <w:rPr>
                <w:rFonts w:ascii="Arial" w:eastAsia="Arial" w:hAnsi="Arial" w:cs="Arial"/>
                <w:spacing w:val="2"/>
                <w:sz w:val="20"/>
                <w:szCs w:val="20"/>
              </w:rPr>
            </w:pPr>
            <w:r>
              <w:rPr>
                <w:rFonts w:ascii="Arial" w:eastAsia="Arial" w:hAnsi="Arial" w:cs="Arial"/>
                <w:spacing w:val="2"/>
                <w:sz w:val="20"/>
                <w:szCs w:val="20"/>
              </w:rPr>
              <w:t>Name:</w:t>
            </w:r>
          </w:p>
        </w:tc>
        <w:sdt>
          <w:sdtPr>
            <w:rPr>
              <w:rFonts w:ascii="Arial" w:eastAsia="Arial" w:hAnsi="Arial" w:cs="Arial"/>
              <w:spacing w:val="2"/>
              <w:sz w:val="20"/>
              <w:szCs w:val="20"/>
            </w:rPr>
            <w:id w:val="-740555036"/>
            <w:placeholder>
              <w:docPart w:val="F35B985B0CB145C4B6CEBBC78321A679"/>
            </w:placeholder>
          </w:sdtPr>
          <w:sdtEndPr/>
          <w:sdtContent>
            <w:tc>
              <w:tcPr>
                <w:tcW w:w="4668" w:type="dxa"/>
              </w:tcPr>
              <w:p w:rsidR="00301156" w:rsidRDefault="00301156" w:rsidP="00DA4D24">
                <w:pPr>
                  <w:tabs>
                    <w:tab w:val="left" w:pos="3931"/>
                  </w:tabs>
                  <w:spacing w:before="120" w:after="60" w:line="264" w:lineRule="auto"/>
                  <w:rPr>
                    <w:rFonts w:ascii="Arial" w:eastAsia="Arial" w:hAnsi="Arial" w:cs="Arial"/>
                    <w:spacing w:val="2"/>
                    <w:sz w:val="20"/>
                    <w:szCs w:val="20"/>
                  </w:rPr>
                </w:pPr>
                <w:r>
                  <w:rPr>
                    <w:rFonts w:ascii="Arial" w:eastAsia="Arial" w:hAnsi="Arial" w:cs="Arial"/>
                    <w:spacing w:val="2"/>
                    <w:sz w:val="20"/>
                    <w:szCs w:val="20"/>
                  </w:rPr>
                  <w:tab/>
                </w:r>
              </w:p>
            </w:tc>
          </w:sdtContent>
        </w:sdt>
        <w:tc>
          <w:tcPr>
            <w:tcW w:w="810" w:type="dxa"/>
          </w:tcPr>
          <w:p w:rsidR="00301156" w:rsidRDefault="00301156" w:rsidP="00DA4D24">
            <w:pPr>
              <w:spacing w:before="120" w:after="60" w:line="264" w:lineRule="auto"/>
              <w:rPr>
                <w:rFonts w:ascii="Arial" w:eastAsia="Arial" w:hAnsi="Arial" w:cs="Arial"/>
                <w:spacing w:val="2"/>
                <w:sz w:val="20"/>
                <w:szCs w:val="20"/>
              </w:rPr>
            </w:pPr>
            <w:r>
              <w:rPr>
                <w:rFonts w:ascii="Arial" w:eastAsia="Arial" w:hAnsi="Arial" w:cs="Arial"/>
                <w:spacing w:val="2"/>
                <w:sz w:val="20"/>
                <w:szCs w:val="20"/>
              </w:rPr>
              <w:t>Title</w:t>
            </w:r>
          </w:p>
        </w:tc>
        <w:sdt>
          <w:sdtPr>
            <w:rPr>
              <w:rFonts w:ascii="Arial" w:eastAsia="Arial" w:hAnsi="Arial" w:cs="Arial"/>
              <w:spacing w:val="2"/>
              <w:sz w:val="20"/>
              <w:szCs w:val="20"/>
            </w:rPr>
            <w:id w:val="-2116808743"/>
            <w:placeholder>
              <w:docPart w:val="0D057D8B546A42389D2CCE07BF7D01C7"/>
            </w:placeholder>
          </w:sdtPr>
          <w:sdtEndPr/>
          <w:sdtContent>
            <w:tc>
              <w:tcPr>
                <w:tcW w:w="4320" w:type="dxa"/>
              </w:tcPr>
              <w:p w:rsidR="00301156" w:rsidRDefault="007C033A" w:rsidP="00DA4D24">
                <w:pPr>
                  <w:tabs>
                    <w:tab w:val="left" w:pos="3706"/>
                  </w:tabs>
                  <w:spacing w:before="120" w:after="60" w:line="264" w:lineRule="auto"/>
                  <w:rPr>
                    <w:rFonts w:ascii="Arial" w:eastAsia="Arial" w:hAnsi="Arial" w:cs="Arial"/>
                    <w:spacing w:val="2"/>
                    <w:sz w:val="20"/>
                    <w:szCs w:val="20"/>
                  </w:rPr>
                </w:pPr>
                <w:r>
                  <w:rPr>
                    <w:rFonts w:ascii="Arial" w:eastAsia="Arial" w:hAnsi="Arial" w:cs="Arial"/>
                    <w:spacing w:val="2"/>
                    <w:sz w:val="20"/>
                    <w:szCs w:val="20"/>
                  </w:rPr>
                  <w:t>GLUCK FELLOW</w:t>
                </w:r>
                <w:r w:rsidR="00301156">
                  <w:rPr>
                    <w:rFonts w:ascii="Arial" w:eastAsia="Arial" w:hAnsi="Arial" w:cs="Arial"/>
                    <w:spacing w:val="2"/>
                    <w:sz w:val="20"/>
                    <w:szCs w:val="20"/>
                  </w:rPr>
                  <w:tab/>
                </w:r>
              </w:p>
            </w:tc>
          </w:sdtContent>
        </w:sdt>
      </w:tr>
    </w:tbl>
    <w:p w:rsidR="00061DC0" w:rsidRPr="00301156" w:rsidRDefault="00061DC0" w:rsidP="00DA4D24">
      <w:pPr>
        <w:spacing w:before="60" w:after="60" w:line="240" w:lineRule="auto"/>
        <w:jc w:val="both"/>
        <w:rPr>
          <w:rFonts w:ascii="Arial" w:eastAsia="Arial" w:hAnsi="Arial" w:cs="Arial"/>
          <w:spacing w:val="2"/>
          <w:sz w:val="18"/>
          <w:szCs w:val="18"/>
        </w:rPr>
      </w:pPr>
      <w:r w:rsidRPr="00301156">
        <w:rPr>
          <w:rFonts w:ascii="Arial" w:eastAsia="Arial" w:hAnsi="Arial" w:cs="Arial"/>
          <w:spacing w:val="2"/>
          <w:sz w:val="18"/>
          <w:szCs w:val="18"/>
        </w:rPr>
        <w:t xml:space="preserve">California law </w:t>
      </w:r>
      <w:r w:rsidRPr="00301156">
        <w:rPr>
          <w:rFonts w:ascii="Arial" w:eastAsia="Arial" w:hAnsi="Arial" w:cs="Arial"/>
          <w:i/>
          <w:color w:val="002060"/>
          <w:spacing w:val="2"/>
          <w:sz w:val="18"/>
          <w:szCs w:val="18"/>
        </w:rPr>
        <w:t>requires</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 xml:space="preserve">certain people to report known or suspected child abuse or neglect. You have been identified as a person who may be a “mandated reporter.” A summary of mandated reporter categories is provided at Appendix B-1. Relevant provisions of the Child Abuse and Neglect Reporting Act (CANRA) are provided in Appendix B-2. The complete statute can be found online at </w:t>
      </w:r>
      <w:hyperlink r:id="rId8" w:history="1">
        <w:r w:rsidRPr="00301156">
          <w:rPr>
            <w:rStyle w:val="Hyperlink"/>
            <w:rFonts w:ascii="Arial" w:eastAsia="Arial" w:hAnsi="Arial" w:cs="Arial"/>
            <w:spacing w:val="2"/>
            <w:sz w:val="18"/>
            <w:szCs w:val="18"/>
          </w:rPr>
          <w:t>Cal. Pen. Code §§ 11164-11174.3</w:t>
        </w:r>
      </w:hyperlink>
      <w:r w:rsidRPr="00301156">
        <w:rPr>
          <w:rFonts w:ascii="Arial" w:eastAsia="Arial" w:hAnsi="Arial" w:cs="Arial"/>
          <w:spacing w:val="2"/>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0"/>
      </w:tblGrid>
      <w:tr w:rsidR="00D8784C" w:rsidRPr="00275E53" w:rsidTr="00275E53">
        <w:trPr>
          <w:trHeight w:val="332"/>
        </w:trPr>
        <w:tc>
          <w:tcPr>
            <w:tcW w:w="10890" w:type="dxa"/>
            <w:shd w:val="clear" w:color="auto" w:fill="0070C0"/>
            <w:vAlign w:val="center"/>
          </w:tcPr>
          <w:p w:rsidR="00D8784C" w:rsidRPr="00275E53" w:rsidRDefault="00061DC0" w:rsidP="00984124">
            <w:pPr>
              <w:spacing w:before="60" w:after="60"/>
              <w:ind w:left="172"/>
              <w:jc w:val="both"/>
              <w:rPr>
                <w:rFonts w:ascii="Arial" w:eastAsia="Arial" w:hAnsi="Arial" w:cs="Arial"/>
                <w:color w:val="FFFFFF" w:themeColor="background1"/>
                <w:spacing w:val="2"/>
                <w:sz w:val="20"/>
                <w:szCs w:val="20"/>
              </w:rPr>
            </w:pPr>
            <w:r w:rsidRPr="00275E53">
              <w:rPr>
                <w:rFonts w:ascii="Arial" w:eastAsia="Arial" w:hAnsi="Arial" w:cs="Arial"/>
                <w:color w:val="FFFFFF" w:themeColor="background1"/>
                <w:spacing w:val="2"/>
                <w:sz w:val="20"/>
                <w:szCs w:val="20"/>
              </w:rPr>
              <w:t>When Reporting Abuse is Required</w:t>
            </w:r>
          </w:p>
        </w:tc>
      </w:tr>
      <w:tr w:rsidR="00A87EC2" w:rsidRPr="00301156" w:rsidTr="00251A66">
        <w:trPr>
          <w:trHeight w:val="432"/>
        </w:trPr>
        <w:tc>
          <w:tcPr>
            <w:tcW w:w="10890" w:type="dxa"/>
            <w:shd w:val="clear" w:color="auto" w:fill="auto"/>
          </w:tcPr>
          <w:p w:rsidR="006249F3" w:rsidRPr="00301156" w:rsidRDefault="00061DC0" w:rsidP="000D7227">
            <w:pPr>
              <w:spacing w:before="60" w:after="60" w:line="264" w:lineRule="auto"/>
              <w:ind w:left="-101"/>
              <w:jc w:val="both"/>
              <w:rPr>
                <w:rFonts w:ascii="Arial" w:eastAsia="Arial" w:hAnsi="Arial" w:cs="Arial"/>
                <w:spacing w:val="2"/>
                <w:sz w:val="18"/>
                <w:szCs w:val="18"/>
              </w:rPr>
            </w:pPr>
            <w:r w:rsidRPr="00301156">
              <w:rPr>
                <w:rFonts w:ascii="Arial" w:eastAsia="Arial" w:hAnsi="Arial" w:cs="Arial"/>
                <w:i/>
                <w:color w:val="002060"/>
                <w:spacing w:val="2"/>
                <w:sz w:val="18"/>
                <w:szCs w:val="18"/>
              </w:rPr>
              <w:t>Any person</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who reasonably believes he or she has observed murder, rape, or lewd or lascivious acts where the victim is age 14 or younger must promptly notify law enforcement authorities. In addition, a mandated reporter, who in his or her professional capacity, or within the scope of his or her employment, has knowledge of or observes a person under the age of 18 years (even an enrolled or registered student) whom he or she knows or reasonably suspects has been the victim of child abuse or neglect must report the suspected incident. The reporter must contact a designated agency immediately or as soon as practically possible by telephone, and must prepare and send a written report within 36 hours of receiving the information concerning the incident. [CANRA § 11165.6]</w:t>
            </w:r>
          </w:p>
        </w:tc>
      </w:tr>
      <w:tr w:rsidR="007D79C4" w:rsidRPr="00275E53" w:rsidTr="00275E53">
        <w:trPr>
          <w:trHeight w:val="331"/>
        </w:trPr>
        <w:tc>
          <w:tcPr>
            <w:tcW w:w="10890" w:type="dxa"/>
            <w:shd w:val="clear" w:color="auto" w:fill="0070C0"/>
            <w:vAlign w:val="center"/>
          </w:tcPr>
          <w:p w:rsidR="007D79C4" w:rsidRPr="00275E53" w:rsidRDefault="00061DC0" w:rsidP="00D8784C">
            <w:pPr>
              <w:spacing w:before="60" w:after="60"/>
              <w:ind w:left="172"/>
              <w:jc w:val="both"/>
              <w:rPr>
                <w:rFonts w:ascii="Arial" w:eastAsia="Arial" w:hAnsi="Arial" w:cs="Arial"/>
                <w:color w:val="FFFFFF" w:themeColor="background1"/>
                <w:spacing w:val="2"/>
                <w:sz w:val="20"/>
                <w:szCs w:val="20"/>
              </w:rPr>
            </w:pPr>
            <w:r w:rsidRPr="00275E53">
              <w:rPr>
                <w:rFonts w:ascii="Arial" w:eastAsia="Arial" w:hAnsi="Arial" w:cs="Arial"/>
                <w:color w:val="FFFFFF" w:themeColor="background1"/>
                <w:spacing w:val="2"/>
                <w:sz w:val="20"/>
                <w:szCs w:val="20"/>
              </w:rPr>
              <w:t>Abuse That Must be Reported</w:t>
            </w:r>
          </w:p>
        </w:tc>
      </w:tr>
      <w:tr w:rsidR="00D8784C" w:rsidRPr="00301156" w:rsidTr="00D8784C">
        <w:trPr>
          <w:trHeight w:val="576"/>
        </w:trPr>
        <w:tc>
          <w:tcPr>
            <w:tcW w:w="10890" w:type="dxa"/>
            <w:shd w:val="clear" w:color="auto" w:fill="auto"/>
            <w:vAlign w:val="center"/>
          </w:tcPr>
          <w:p w:rsidR="00063F3D"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Physical injury</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inflicted by other than accidental means. [CANRA § 11165.6]</w:t>
            </w:r>
          </w:p>
          <w:p w:rsidR="00063F3D"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Sexual abuse</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meaning sexual assault or sexual exploitation of a child. [CANRA § 11165.1]</w:t>
            </w:r>
          </w:p>
          <w:p w:rsidR="00063F3D"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Sexual exploitation</w:t>
            </w:r>
            <w:r w:rsidRPr="00301156">
              <w:rPr>
                <w:rFonts w:ascii="Arial" w:eastAsia="Arial" w:hAnsi="Arial" w:cs="Arial"/>
                <w:spacing w:val="2"/>
                <w:sz w:val="18"/>
                <w:szCs w:val="18"/>
              </w:rPr>
              <w:t>, meaning depicting a child in, or knowingly developing, duplicating, printing, downloading, streaming, accessing through any electronic or digital media, or exchanging, a film, photograph, videotape, video recording, negative, or slide in which a child is engaged in an act of obscene sexual conduct. [P.C. 111165.1]</w:t>
            </w:r>
          </w:p>
          <w:p w:rsidR="00063F3D"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Neglect</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meaning the negligent treatment, lack of treatment, or the maltreatment of a child by a person responsible for the child’s welfare under circumstances indicating harm or threatened harm to the child’s health or welfare. [CANRA § 11165.3]</w:t>
            </w:r>
          </w:p>
          <w:p w:rsidR="00063F3D"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Willful harming or injuring or endangering a child</w:t>
            </w:r>
            <w:r w:rsidRPr="00301156">
              <w:rPr>
                <w:rFonts w:ascii="Arial" w:eastAsia="Arial" w:hAnsi="Arial" w:cs="Arial"/>
                <w:spacing w:val="2"/>
                <w:sz w:val="18"/>
                <w:szCs w:val="18"/>
              </w:rPr>
              <w:t xml:space="preserve"> meaning a situation in which any person inflicts, or willfully causes or permits a child to suffer unjustifiable physical pain or mental suffering, or causes or permits a child to be placed in a situation in which the child or child’s health is endangered. [CANRA § 11165.3]</w:t>
            </w:r>
          </w:p>
          <w:p w:rsidR="00D8784C" w:rsidRPr="00301156" w:rsidRDefault="00063F3D" w:rsidP="00DA4D24">
            <w:pPr>
              <w:pStyle w:val="ListParagraph"/>
              <w:numPr>
                <w:ilvl w:val="0"/>
                <w:numId w:val="18"/>
              </w:numPr>
              <w:ind w:left="518"/>
              <w:contextualSpacing w:val="0"/>
              <w:jc w:val="both"/>
              <w:rPr>
                <w:rFonts w:ascii="Arial" w:eastAsia="Arial" w:hAnsi="Arial" w:cs="Arial"/>
                <w:spacing w:val="2"/>
                <w:sz w:val="18"/>
                <w:szCs w:val="18"/>
              </w:rPr>
            </w:pPr>
            <w:r w:rsidRPr="00301156">
              <w:rPr>
                <w:rFonts w:ascii="Arial" w:eastAsia="Arial" w:hAnsi="Arial" w:cs="Arial"/>
                <w:i/>
                <w:color w:val="002060"/>
                <w:spacing w:val="2"/>
                <w:sz w:val="18"/>
                <w:szCs w:val="18"/>
              </w:rPr>
              <w:t>Unlawful corporal punishment or injury</w:t>
            </w:r>
            <w:r w:rsidRPr="00301156">
              <w:rPr>
                <w:rFonts w:ascii="Arial" w:eastAsia="Arial" w:hAnsi="Arial" w:cs="Arial"/>
                <w:color w:val="002060"/>
                <w:spacing w:val="2"/>
                <w:sz w:val="18"/>
                <w:szCs w:val="18"/>
              </w:rPr>
              <w:t xml:space="preserve"> </w:t>
            </w:r>
            <w:r w:rsidRPr="00301156">
              <w:rPr>
                <w:rFonts w:ascii="Arial" w:eastAsia="Arial" w:hAnsi="Arial" w:cs="Arial"/>
                <w:spacing w:val="2"/>
                <w:sz w:val="18"/>
                <w:szCs w:val="18"/>
              </w:rPr>
              <w:t>willfully inflicted on a child and resulting in a traumatic condition. [CANRA § 11165.4]</w:t>
            </w:r>
          </w:p>
        </w:tc>
      </w:tr>
      <w:tr w:rsidR="00E81414" w:rsidRPr="00275E53" w:rsidTr="00275E53">
        <w:trPr>
          <w:trHeight w:val="331"/>
        </w:trPr>
        <w:tc>
          <w:tcPr>
            <w:tcW w:w="10890" w:type="dxa"/>
            <w:shd w:val="clear" w:color="auto" w:fill="0070C0"/>
            <w:vAlign w:val="center"/>
          </w:tcPr>
          <w:p w:rsidR="00E81414" w:rsidRPr="00275E53" w:rsidRDefault="00063F3D" w:rsidP="005F0AF0">
            <w:pPr>
              <w:spacing w:before="60" w:after="60"/>
              <w:ind w:left="172"/>
              <w:jc w:val="both"/>
              <w:rPr>
                <w:rFonts w:ascii="Arial" w:eastAsia="Arial" w:hAnsi="Arial" w:cs="Arial"/>
                <w:color w:val="FFFFFF" w:themeColor="background1"/>
                <w:spacing w:val="2"/>
                <w:sz w:val="20"/>
                <w:szCs w:val="20"/>
              </w:rPr>
            </w:pPr>
            <w:r w:rsidRPr="00275E53">
              <w:rPr>
                <w:rFonts w:ascii="Arial" w:eastAsia="Arial" w:hAnsi="Arial" w:cs="Arial"/>
                <w:color w:val="FFFFFF" w:themeColor="background1"/>
                <w:spacing w:val="2"/>
                <w:sz w:val="20"/>
                <w:szCs w:val="20"/>
              </w:rPr>
              <w:t>Where to Call in and Send the Written Abuse Report</w:t>
            </w:r>
          </w:p>
        </w:tc>
      </w:tr>
      <w:tr w:rsidR="00E81414" w:rsidRPr="00301156" w:rsidTr="005F0AF0">
        <w:trPr>
          <w:trHeight w:val="576"/>
        </w:trPr>
        <w:tc>
          <w:tcPr>
            <w:tcW w:w="10890" w:type="dxa"/>
            <w:shd w:val="clear" w:color="auto" w:fill="auto"/>
            <w:vAlign w:val="center"/>
          </w:tcPr>
          <w:p w:rsidR="00E81414" w:rsidRPr="00301156" w:rsidRDefault="00063F3D" w:rsidP="00DA4D24">
            <w:pPr>
              <w:spacing w:before="60" w:after="60"/>
              <w:jc w:val="both"/>
              <w:rPr>
                <w:rFonts w:ascii="Arial" w:eastAsia="Arial" w:hAnsi="Arial" w:cs="Arial"/>
                <w:spacing w:val="2"/>
                <w:sz w:val="18"/>
                <w:szCs w:val="18"/>
              </w:rPr>
            </w:pPr>
            <w:r w:rsidRPr="00301156">
              <w:rPr>
                <w:rFonts w:ascii="Arial" w:eastAsia="Arial" w:hAnsi="Arial" w:cs="Arial"/>
                <w:spacing w:val="2"/>
                <w:sz w:val="18"/>
                <w:szCs w:val="18"/>
              </w:rPr>
              <w:t xml:space="preserve">Reports of suspected child abuse or neglect must be made to any police department or sheriff’s department (not including a school district police or security department), county probation department (if designated by the county to receive mandated reports), or county welfare department. [CANRA § 11165.9] Campus Police accept reports. The written report must include the information described in CANRA § 11167(a) and may be submitted on form BCIA 8572, available online at </w:t>
            </w:r>
            <w:hyperlink r:id="rId9" w:history="1">
              <w:r w:rsidRPr="00301156">
                <w:rPr>
                  <w:rStyle w:val="Hyperlink"/>
                  <w:rFonts w:ascii="Arial" w:eastAsia="Arial" w:hAnsi="Arial" w:cs="Arial"/>
                  <w:spacing w:val="2"/>
                  <w:sz w:val="18"/>
                  <w:szCs w:val="18"/>
                </w:rPr>
                <w:t>Suspected Child Abuse Report</w:t>
              </w:r>
            </w:hyperlink>
            <w:r w:rsidR="00275E53" w:rsidRPr="00301156">
              <w:rPr>
                <w:rStyle w:val="Hyperlink"/>
                <w:rFonts w:ascii="Arial" w:eastAsia="Arial" w:hAnsi="Arial" w:cs="Arial"/>
                <w:spacing w:val="2"/>
                <w:sz w:val="18"/>
                <w:szCs w:val="18"/>
                <w:u w:val="none"/>
              </w:rPr>
              <w:t xml:space="preserve"> </w:t>
            </w:r>
            <w:r w:rsidR="00275E53" w:rsidRPr="00301156">
              <w:rPr>
                <w:rStyle w:val="Hyperlink"/>
                <w:rFonts w:ascii="Arial" w:eastAsia="Arial" w:hAnsi="Arial" w:cs="Arial"/>
                <w:color w:val="auto"/>
                <w:spacing w:val="2"/>
                <w:sz w:val="18"/>
                <w:szCs w:val="18"/>
                <w:u w:val="none"/>
              </w:rPr>
              <w:t>(http://ag.ca.gov/childabuse/pdf/ss_8572.pdf</w:t>
            </w:r>
            <w:r w:rsidR="00275E53" w:rsidRPr="00301156">
              <w:rPr>
                <w:rStyle w:val="Hyperlink"/>
                <w:rFonts w:ascii="Arial" w:eastAsia="Arial" w:hAnsi="Arial" w:cs="Arial"/>
                <w:spacing w:val="2"/>
                <w:sz w:val="18"/>
                <w:szCs w:val="18"/>
              </w:rPr>
              <w:t>)</w:t>
            </w:r>
            <w:r w:rsidRPr="00301156">
              <w:rPr>
                <w:rFonts w:ascii="Arial" w:eastAsia="Arial" w:hAnsi="Arial" w:cs="Arial"/>
                <w:spacing w:val="2"/>
                <w:sz w:val="18"/>
                <w:szCs w:val="18"/>
              </w:rPr>
              <w:t>. In addition, an internal report must be made to your supervisor or to the University Compliance Hotline. This internal report may be made anonymously.</w:t>
            </w:r>
          </w:p>
        </w:tc>
      </w:tr>
      <w:tr w:rsidR="00E81414" w:rsidRPr="00275E53" w:rsidTr="00275E53">
        <w:trPr>
          <w:trHeight w:val="432"/>
        </w:trPr>
        <w:tc>
          <w:tcPr>
            <w:tcW w:w="10890" w:type="dxa"/>
            <w:shd w:val="clear" w:color="auto" w:fill="0070C0"/>
            <w:vAlign w:val="center"/>
          </w:tcPr>
          <w:p w:rsidR="00E81414" w:rsidRPr="00275E53" w:rsidRDefault="000D7227" w:rsidP="00E81414">
            <w:pPr>
              <w:jc w:val="both"/>
              <w:rPr>
                <w:rFonts w:ascii="Arial" w:eastAsia="Arial" w:hAnsi="Arial" w:cs="Arial"/>
                <w:color w:val="234674"/>
                <w:spacing w:val="2"/>
                <w:sz w:val="20"/>
                <w:szCs w:val="20"/>
              </w:rPr>
            </w:pPr>
            <w:r w:rsidRPr="00275E53">
              <w:rPr>
                <w:rFonts w:ascii="Arial" w:eastAsia="Arial" w:hAnsi="Arial" w:cs="Arial"/>
                <w:color w:val="FFFFFF" w:themeColor="background1"/>
                <w:spacing w:val="2"/>
                <w:sz w:val="20"/>
                <w:szCs w:val="20"/>
              </w:rPr>
              <w:t>Immunity and Confidentiality of Reporter and of Abuse Reports</w:t>
            </w:r>
          </w:p>
        </w:tc>
      </w:tr>
      <w:tr w:rsidR="00E81414" w:rsidRPr="00301156" w:rsidTr="00521FC8">
        <w:trPr>
          <w:trHeight w:val="576"/>
        </w:trPr>
        <w:tc>
          <w:tcPr>
            <w:tcW w:w="10890" w:type="dxa"/>
            <w:shd w:val="clear" w:color="auto" w:fill="auto"/>
            <w:vAlign w:val="center"/>
          </w:tcPr>
          <w:p w:rsidR="00E81414" w:rsidRPr="00301156" w:rsidRDefault="000D7227" w:rsidP="00DA4D24">
            <w:pPr>
              <w:spacing w:before="60" w:after="60"/>
              <w:jc w:val="both"/>
              <w:rPr>
                <w:rFonts w:ascii="Arial" w:eastAsia="Arial" w:hAnsi="Arial" w:cs="Arial"/>
                <w:spacing w:val="2"/>
                <w:sz w:val="18"/>
                <w:szCs w:val="18"/>
              </w:rPr>
            </w:pPr>
            <w:r w:rsidRPr="00301156">
              <w:rPr>
                <w:rFonts w:ascii="Arial" w:eastAsia="Arial" w:hAnsi="Arial" w:cs="Arial"/>
                <w:spacing w:val="2"/>
                <w:sz w:val="18"/>
                <w:szCs w:val="18"/>
              </w:rPr>
              <w:t>Mandated reporters have immunity from criminal or civil liability for reporting as required or authorized by law. [CANRA § 11172(a)] The identity of a mandated reporter is confidential and disclosed only among agencies receiving or investigating reports, and other designated agencies. [PC § 11167(d)(1)] Reports are confidential and may be redisclosed only to specified persons and agencies. Any violation of confidentiality provided by CANRA is a misdemeanor punishable by imprisonment, fine, or both.[PC § 11167.5(a)-(b)]</w:t>
            </w:r>
          </w:p>
        </w:tc>
      </w:tr>
      <w:tr w:rsidR="000D7227" w:rsidRPr="00275E53" w:rsidTr="00275E53">
        <w:trPr>
          <w:trHeight w:val="331"/>
        </w:trPr>
        <w:tc>
          <w:tcPr>
            <w:tcW w:w="10940" w:type="dxa"/>
            <w:shd w:val="clear" w:color="auto" w:fill="0070C0"/>
            <w:vAlign w:val="center"/>
          </w:tcPr>
          <w:p w:rsidR="000D7227" w:rsidRPr="00275E53" w:rsidRDefault="000D7227" w:rsidP="00250F6F">
            <w:pPr>
              <w:jc w:val="both"/>
              <w:rPr>
                <w:rFonts w:ascii="Arial" w:eastAsia="Arial" w:hAnsi="Arial" w:cs="Arial"/>
                <w:color w:val="234674"/>
                <w:spacing w:val="2"/>
                <w:sz w:val="20"/>
                <w:szCs w:val="20"/>
              </w:rPr>
            </w:pPr>
            <w:r w:rsidRPr="00275E53">
              <w:rPr>
                <w:rFonts w:ascii="Arial" w:eastAsia="Arial" w:hAnsi="Arial" w:cs="Arial"/>
                <w:color w:val="FFFFFF" w:themeColor="background1"/>
                <w:spacing w:val="2"/>
                <w:sz w:val="20"/>
                <w:szCs w:val="20"/>
              </w:rPr>
              <w:t>Penalty for Failure to Report Abuse</w:t>
            </w:r>
          </w:p>
        </w:tc>
      </w:tr>
      <w:tr w:rsidR="000D7227" w:rsidRPr="00301156" w:rsidTr="000D7227">
        <w:trPr>
          <w:trHeight w:val="576"/>
        </w:trPr>
        <w:tc>
          <w:tcPr>
            <w:tcW w:w="10940" w:type="dxa"/>
            <w:shd w:val="clear" w:color="auto" w:fill="auto"/>
            <w:vAlign w:val="center"/>
          </w:tcPr>
          <w:p w:rsidR="000D7227" w:rsidRPr="00301156" w:rsidRDefault="000D7227" w:rsidP="00DA4D24">
            <w:pPr>
              <w:spacing w:before="60" w:after="60"/>
              <w:jc w:val="both"/>
              <w:rPr>
                <w:rFonts w:ascii="Arial" w:eastAsia="Arial" w:hAnsi="Arial" w:cs="Arial"/>
                <w:spacing w:val="2"/>
                <w:sz w:val="18"/>
                <w:szCs w:val="18"/>
              </w:rPr>
            </w:pPr>
            <w:r w:rsidRPr="00301156">
              <w:rPr>
                <w:rFonts w:ascii="Arial" w:eastAsia="Arial" w:hAnsi="Arial" w:cs="Arial"/>
                <w:spacing w:val="2"/>
                <w:sz w:val="18"/>
                <w:szCs w:val="18"/>
              </w:rPr>
              <w:t>A mandated reporter who fails to make a required report is guilty of a misdemeanor punishable by up to six months in jail, a fine of $1000, or both. [CANRA § 11166(b)]</w:t>
            </w:r>
          </w:p>
        </w:tc>
      </w:tr>
      <w:tr w:rsidR="000D7227" w:rsidRPr="00275E53" w:rsidTr="00275E53">
        <w:trPr>
          <w:trHeight w:val="331"/>
        </w:trPr>
        <w:tc>
          <w:tcPr>
            <w:tcW w:w="10940" w:type="dxa"/>
            <w:shd w:val="clear" w:color="auto" w:fill="0070C0"/>
            <w:vAlign w:val="center"/>
          </w:tcPr>
          <w:p w:rsidR="000D7227" w:rsidRPr="00275E53" w:rsidRDefault="000D7227" w:rsidP="000D7227">
            <w:pPr>
              <w:jc w:val="both"/>
              <w:rPr>
                <w:rFonts w:ascii="Arial" w:eastAsia="Arial" w:hAnsi="Arial" w:cs="Arial"/>
                <w:color w:val="FFFFFF" w:themeColor="background1"/>
                <w:spacing w:val="2"/>
                <w:sz w:val="20"/>
                <w:szCs w:val="20"/>
              </w:rPr>
            </w:pPr>
            <w:r w:rsidRPr="00275E53">
              <w:rPr>
                <w:rFonts w:ascii="Arial" w:eastAsia="Arial" w:hAnsi="Arial" w:cs="Arial"/>
                <w:color w:val="FFFFFF" w:themeColor="background1"/>
                <w:spacing w:val="2"/>
                <w:sz w:val="20"/>
                <w:szCs w:val="20"/>
              </w:rPr>
              <w:t>Copy of the Law</w:t>
            </w:r>
          </w:p>
        </w:tc>
      </w:tr>
      <w:tr w:rsidR="000D7227" w:rsidRPr="00301156" w:rsidTr="000D7227">
        <w:trPr>
          <w:trHeight w:val="576"/>
        </w:trPr>
        <w:tc>
          <w:tcPr>
            <w:tcW w:w="10940" w:type="dxa"/>
            <w:shd w:val="clear" w:color="auto" w:fill="auto"/>
            <w:vAlign w:val="center"/>
          </w:tcPr>
          <w:p w:rsidR="000D7227" w:rsidRPr="00301156" w:rsidRDefault="000D7227" w:rsidP="00DA4D24">
            <w:pPr>
              <w:spacing w:before="60" w:after="60"/>
              <w:jc w:val="both"/>
              <w:rPr>
                <w:rFonts w:ascii="Arial" w:eastAsia="Arial" w:hAnsi="Arial" w:cs="Arial"/>
                <w:spacing w:val="2"/>
                <w:sz w:val="18"/>
                <w:szCs w:val="18"/>
              </w:rPr>
            </w:pPr>
            <w:r w:rsidRPr="00301156">
              <w:rPr>
                <w:rFonts w:ascii="Arial" w:eastAsia="Arial" w:hAnsi="Arial" w:cs="Arial"/>
                <w:spacing w:val="2"/>
                <w:sz w:val="18"/>
                <w:szCs w:val="18"/>
              </w:rPr>
              <w:t>My employer, the University of California, has provided me with a copy of CANRA sections 11165.7, 11166, and 11167. [CANRA § 11166.5(a)]</w:t>
            </w:r>
          </w:p>
        </w:tc>
      </w:tr>
      <w:tr w:rsidR="000D7227" w:rsidRPr="00275E53" w:rsidTr="00275E53">
        <w:trPr>
          <w:trHeight w:val="331"/>
        </w:trPr>
        <w:tc>
          <w:tcPr>
            <w:tcW w:w="10940" w:type="dxa"/>
            <w:shd w:val="clear" w:color="auto" w:fill="0070C0"/>
            <w:vAlign w:val="center"/>
          </w:tcPr>
          <w:p w:rsidR="000D7227" w:rsidRPr="00275E53" w:rsidRDefault="000D7227" w:rsidP="000D7227">
            <w:pPr>
              <w:jc w:val="both"/>
              <w:rPr>
                <w:rFonts w:ascii="Arial" w:eastAsia="Arial" w:hAnsi="Arial" w:cs="Arial"/>
                <w:color w:val="FFFFFF" w:themeColor="background1"/>
                <w:spacing w:val="2"/>
                <w:sz w:val="20"/>
                <w:szCs w:val="20"/>
              </w:rPr>
            </w:pPr>
            <w:r w:rsidRPr="00275E53">
              <w:rPr>
                <w:rFonts w:ascii="Arial" w:eastAsia="Arial" w:hAnsi="Arial" w:cs="Arial"/>
                <w:color w:val="FFFFFF" w:themeColor="background1"/>
                <w:spacing w:val="2"/>
                <w:sz w:val="20"/>
                <w:szCs w:val="20"/>
              </w:rPr>
              <w:t>Acknowledgement of Responsibility</w:t>
            </w:r>
          </w:p>
        </w:tc>
      </w:tr>
      <w:tr w:rsidR="000D7227" w:rsidRPr="00DA4D24" w:rsidTr="00DA4D24">
        <w:trPr>
          <w:trHeight w:val="323"/>
        </w:trPr>
        <w:tc>
          <w:tcPr>
            <w:tcW w:w="10940" w:type="dxa"/>
            <w:shd w:val="clear" w:color="auto" w:fill="auto"/>
            <w:vAlign w:val="center"/>
          </w:tcPr>
          <w:p w:rsidR="000D7227" w:rsidRPr="00DA4D24" w:rsidRDefault="000D7227" w:rsidP="00DA4D24">
            <w:pPr>
              <w:spacing w:before="60" w:after="60"/>
              <w:jc w:val="both"/>
              <w:rPr>
                <w:rFonts w:ascii="Arial" w:eastAsia="Arial" w:hAnsi="Arial" w:cs="Arial"/>
                <w:spacing w:val="2"/>
                <w:sz w:val="18"/>
                <w:szCs w:val="18"/>
              </w:rPr>
            </w:pPr>
            <w:r w:rsidRPr="00DA4D24">
              <w:rPr>
                <w:rFonts w:ascii="Arial" w:eastAsia="Arial" w:hAnsi="Arial" w:cs="Arial"/>
                <w:spacing w:val="2"/>
                <w:sz w:val="18"/>
                <w:szCs w:val="18"/>
              </w:rPr>
              <w:t>I have knowledge of my responsibility to report known or suspected child abuse or neglect in compliance with CANRA § 11166.</w:t>
            </w:r>
          </w:p>
        </w:tc>
      </w:tr>
    </w:tbl>
    <w:p w:rsidR="0017704E" w:rsidRDefault="0017704E" w:rsidP="00DA4D24">
      <w:pPr>
        <w:spacing w:before="120" w:after="12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0"/>
        <w:gridCol w:w="4590"/>
        <w:gridCol w:w="270"/>
        <w:gridCol w:w="2020"/>
      </w:tblGrid>
      <w:tr w:rsidR="000D7227" w:rsidRPr="000D7227" w:rsidTr="00DA4D24">
        <w:trPr>
          <w:trHeight w:val="288"/>
        </w:trPr>
        <w:tc>
          <w:tcPr>
            <w:tcW w:w="3780" w:type="dxa"/>
            <w:tcBorders>
              <w:top w:val="single" w:sz="4" w:space="0" w:color="auto"/>
              <w:bottom w:val="single" w:sz="4" w:space="0" w:color="auto"/>
            </w:tcBorders>
            <w:vAlign w:val="center"/>
          </w:tcPr>
          <w:p w:rsidR="000D7227" w:rsidRPr="000D7227" w:rsidRDefault="000D7227" w:rsidP="000D7227">
            <w:pPr>
              <w:jc w:val="center"/>
              <w:rPr>
                <w:rFonts w:ascii="Arial" w:eastAsia="Arial" w:hAnsi="Arial" w:cs="Arial"/>
                <w:color w:val="002060"/>
                <w:spacing w:val="2"/>
                <w:sz w:val="20"/>
                <w:szCs w:val="20"/>
              </w:rPr>
            </w:pPr>
            <w:r w:rsidRPr="000D7227">
              <w:rPr>
                <w:rFonts w:ascii="Arial" w:eastAsia="Arial" w:hAnsi="Arial" w:cs="Arial"/>
                <w:color w:val="002060"/>
                <w:spacing w:val="2"/>
                <w:sz w:val="20"/>
                <w:szCs w:val="20"/>
              </w:rPr>
              <w:t>Signature</w:t>
            </w:r>
          </w:p>
        </w:tc>
        <w:tc>
          <w:tcPr>
            <w:tcW w:w="270" w:type="dxa"/>
            <w:vAlign w:val="center"/>
          </w:tcPr>
          <w:p w:rsidR="000D7227" w:rsidRPr="000D7227" w:rsidRDefault="000D7227" w:rsidP="000D7227">
            <w:pPr>
              <w:tabs>
                <w:tab w:val="left" w:pos="9165"/>
              </w:tabs>
              <w:jc w:val="center"/>
              <w:rPr>
                <w:rFonts w:ascii="Arial" w:eastAsia="Arial" w:hAnsi="Arial" w:cs="Arial"/>
                <w:color w:val="002060"/>
                <w:spacing w:val="2"/>
                <w:sz w:val="20"/>
                <w:szCs w:val="20"/>
              </w:rPr>
            </w:pPr>
          </w:p>
        </w:tc>
        <w:tc>
          <w:tcPr>
            <w:tcW w:w="4590" w:type="dxa"/>
            <w:tcBorders>
              <w:top w:val="single" w:sz="4" w:space="0" w:color="auto"/>
              <w:bottom w:val="single" w:sz="4" w:space="0" w:color="auto"/>
            </w:tcBorders>
            <w:vAlign w:val="center"/>
          </w:tcPr>
          <w:p w:rsidR="000D7227" w:rsidRPr="000D7227" w:rsidRDefault="000D7227" w:rsidP="000D7227">
            <w:pPr>
              <w:tabs>
                <w:tab w:val="left" w:pos="9165"/>
              </w:tabs>
              <w:jc w:val="center"/>
              <w:rPr>
                <w:rFonts w:ascii="Arial" w:eastAsia="Arial" w:hAnsi="Arial" w:cs="Arial"/>
                <w:color w:val="002060"/>
                <w:spacing w:val="2"/>
                <w:sz w:val="20"/>
                <w:szCs w:val="20"/>
              </w:rPr>
            </w:pPr>
            <w:r w:rsidRPr="000D7227">
              <w:rPr>
                <w:rFonts w:ascii="Arial" w:eastAsia="Arial" w:hAnsi="Arial" w:cs="Arial"/>
                <w:color w:val="002060"/>
                <w:spacing w:val="2"/>
                <w:sz w:val="20"/>
                <w:szCs w:val="20"/>
              </w:rPr>
              <w:t>Print Name</w:t>
            </w:r>
          </w:p>
        </w:tc>
        <w:tc>
          <w:tcPr>
            <w:tcW w:w="270" w:type="dxa"/>
            <w:vAlign w:val="center"/>
          </w:tcPr>
          <w:p w:rsidR="000D7227" w:rsidRPr="000D7227" w:rsidRDefault="000D7227" w:rsidP="000D7227">
            <w:pPr>
              <w:tabs>
                <w:tab w:val="left" w:pos="9165"/>
              </w:tabs>
              <w:jc w:val="center"/>
              <w:rPr>
                <w:rFonts w:ascii="Arial" w:eastAsia="Arial" w:hAnsi="Arial" w:cs="Arial"/>
                <w:color w:val="002060"/>
                <w:spacing w:val="2"/>
                <w:sz w:val="20"/>
                <w:szCs w:val="20"/>
              </w:rPr>
            </w:pPr>
          </w:p>
        </w:tc>
        <w:tc>
          <w:tcPr>
            <w:tcW w:w="2020" w:type="dxa"/>
            <w:tcBorders>
              <w:top w:val="single" w:sz="4" w:space="0" w:color="auto"/>
              <w:bottom w:val="single" w:sz="4" w:space="0" w:color="auto"/>
            </w:tcBorders>
            <w:vAlign w:val="center"/>
          </w:tcPr>
          <w:p w:rsidR="000D7227" w:rsidRPr="000D7227" w:rsidRDefault="000D7227" w:rsidP="000D7227">
            <w:pPr>
              <w:tabs>
                <w:tab w:val="left" w:pos="9165"/>
              </w:tabs>
              <w:jc w:val="center"/>
              <w:rPr>
                <w:rFonts w:ascii="Arial" w:eastAsia="Arial" w:hAnsi="Arial" w:cs="Arial"/>
                <w:color w:val="002060"/>
                <w:spacing w:val="2"/>
                <w:sz w:val="20"/>
                <w:szCs w:val="20"/>
              </w:rPr>
            </w:pPr>
            <w:r w:rsidRPr="000D7227">
              <w:rPr>
                <w:rFonts w:ascii="Arial" w:eastAsia="Arial" w:hAnsi="Arial" w:cs="Arial"/>
                <w:color w:val="002060"/>
                <w:spacing w:val="2"/>
                <w:sz w:val="20"/>
                <w:szCs w:val="20"/>
              </w:rPr>
              <w:t>Date</w:t>
            </w:r>
          </w:p>
        </w:tc>
      </w:tr>
    </w:tbl>
    <w:p w:rsidR="000D7227" w:rsidRPr="0017704E" w:rsidRDefault="000D7227" w:rsidP="0017704E">
      <w:pPr>
        <w:spacing w:before="16" w:after="0" w:line="260" w:lineRule="exact"/>
        <w:jc w:val="both"/>
        <w:rPr>
          <w:rFonts w:ascii="Arial" w:hAnsi="Arial" w:cs="Arial"/>
          <w:sz w:val="20"/>
          <w:szCs w:val="20"/>
        </w:rPr>
      </w:pPr>
    </w:p>
    <w:sectPr w:rsidR="000D7227" w:rsidRPr="0017704E">
      <w:footerReference w:type="default" r:id="rId10"/>
      <w:pgSz w:w="12240" w:h="15840"/>
      <w:pgMar w:top="640" w:right="680" w:bottom="1200" w:left="620"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03" w:rsidRDefault="005E1903">
      <w:pPr>
        <w:spacing w:after="0" w:line="240" w:lineRule="auto"/>
      </w:pPr>
      <w:r>
        <w:separator/>
      </w:r>
    </w:p>
  </w:endnote>
  <w:endnote w:type="continuationSeparator" w:id="0">
    <w:p w:rsidR="005E1903" w:rsidRDefault="005E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8"/>
        <w:szCs w:val="18"/>
      </w:rPr>
      <w:id w:val="-1355107510"/>
      <w:docPartObj>
        <w:docPartGallery w:val="Page Numbers (Bottom of Page)"/>
        <w:docPartUnique/>
      </w:docPartObj>
    </w:sdtPr>
    <w:sdtEndPr/>
    <w:sdtContent>
      <w:sdt>
        <w:sdtPr>
          <w:rPr>
            <w:rFonts w:ascii="Arial" w:hAnsi="Arial" w:cs="Arial"/>
            <w:color w:val="808080" w:themeColor="background1" w:themeShade="80"/>
            <w:sz w:val="18"/>
            <w:szCs w:val="18"/>
          </w:rPr>
          <w:id w:val="2016500076"/>
          <w:docPartObj>
            <w:docPartGallery w:val="Page Numbers (Top of Page)"/>
            <w:docPartUnique/>
          </w:docPartObj>
        </w:sdtPr>
        <w:sdtEndPr/>
        <w:sdtContent>
          <w:p w:rsidR="00337F2C" w:rsidRPr="003753E9" w:rsidRDefault="000D7227" w:rsidP="000D7227">
            <w:pPr>
              <w:tabs>
                <w:tab w:val="left" w:pos="9540"/>
              </w:tabs>
              <w:spacing w:after="120" w:line="240" w:lineRule="auto"/>
              <w:ind w:left="101" w:right="-14"/>
              <w:rPr>
                <w:rFonts w:ascii="Arial" w:hAnsi="Arial" w:cs="Arial"/>
                <w:color w:val="808080" w:themeColor="background1" w:themeShade="80"/>
                <w:sz w:val="18"/>
                <w:szCs w:val="18"/>
              </w:rPr>
            </w:pPr>
            <w:r w:rsidRPr="000D7227">
              <w:rPr>
                <w:rFonts w:ascii="Arial" w:eastAsia="Arial" w:hAnsi="Arial" w:cs="Arial"/>
                <w:bCs/>
                <w:color w:val="808080" w:themeColor="background1" w:themeShade="80"/>
                <w:spacing w:val="-1"/>
                <w:position w:val="-1"/>
                <w:sz w:val="18"/>
                <w:szCs w:val="18"/>
              </w:rPr>
              <w:t>Statement Acknowledging Requirement to Report Child Abus</w:t>
            </w:r>
            <w:r>
              <w:rPr>
                <w:rFonts w:ascii="Arial" w:eastAsia="Arial" w:hAnsi="Arial" w:cs="Arial"/>
                <w:bCs/>
                <w:color w:val="808080" w:themeColor="background1" w:themeShade="80"/>
                <w:spacing w:val="-1"/>
                <w:position w:val="-1"/>
                <w:sz w:val="18"/>
                <w:szCs w:val="18"/>
              </w:rPr>
              <w:t>e (July 2019)</w:t>
            </w:r>
            <w:r w:rsidR="003753E9" w:rsidRPr="003753E9">
              <w:rPr>
                <w:rFonts w:ascii="Arial" w:eastAsia="Arial" w:hAnsi="Arial" w:cs="Arial"/>
                <w:bCs/>
                <w:color w:val="808080" w:themeColor="background1" w:themeShade="80"/>
                <w:position w:val="-1"/>
                <w:sz w:val="18"/>
                <w:szCs w:val="18"/>
              </w:rPr>
              <w:tab/>
            </w:r>
            <w:r w:rsidR="00337F2C" w:rsidRPr="003753E9">
              <w:rPr>
                <w:rFonts w:ascii="Arial" w:hAnsi="Arial" w:cs="Arial"/>
                <w:color w:val="808080" w:themeColor="background1" w:themeShade="80"/>
                <w:sz w:val="18"/>
                <w:szCs w:val="18"/>
              </w:rPr>
              <w:t xml:space="preserve">Page </w:t>
            </w:r>
            <w:r w:rsidR="00337F2C" w:rsidRPr="003753E9">
              <w:rPr>
                <w:rFonts w:ascii="Arial" w:hAnsi="Arial" w:cs="Arial"/>
                <w:bCs/>
                <w:color w:val="808080" w:themeColor="background1" w:themeShade="80"/>
                <w:sz w:val="18"/>
                <w:szCs w:val="18"/>
              </w:rPr>
              <w:fldChar w:fldCharType="begin"/>
            </w:r>
            <w:r w:rsidR="00337F2C" w:rsidRPr="003753E9">
              <w:rPr>
                <w:rFonts w:ascii="Arial" w:hAnsi="Arial" w:cs="Arial"/>
                <w:bCs/>
                <w:color w:val="808080" w:themeColor="background1" w:themeShade="80"/>
                <w:sz w:val="18"/>
                <w:szCs w:val="18"/>
              </w:rPr>
              <w:instrText xml:space="preserve"> PAGE </w:instrText>
            </w:r>
            <w:r w:rsidR="00337F2C" w:rsidRPr="003753E9">
              <w:rPr>
                <w:rFonts w:ascii="Arial" w:hAnsi="Arial" w:cs="Arial"/>
                <w:bCs/>
                <w:color w:val="808080" w:themeColor="background1" w:themeShade="80"/>
                <w:sz w:val="18"/>
                <w:szCs w:val="18"/>
              </w:rPr>
              <w:fldChar w:fldCharType="separate"/>
            </w:r>
            <w:r w:rsidR="00EB30C0">
              <w:rPr>
                <w:rFonts w:ascii="Arial" w:hAnsi="Arial" w:cs="Arial"/>
                <w:bCs/>
                <w:noProof/>
                <w:color w:val="808080" w:themeColor="background1" w:themeShade="80"/>
                <w:sz w:val="18"/>
                <w:szCs w:val="18"/>
              </w:rPr>
              <w:t>1</w:t>
            </w:r>
            <w:r w:rsidR="00337F2C" w:rsidRPr="003753E9">
              <w:rPr>
                <w:rFonts w:ascii="Arial" w:hAnsi="Arial" w:cs="Arial"/>
                <w:bCs/>
                <w:color w:val="808080" w:themeColor="background1" w:themeShade="80"/>
                <w:sz w:val="18"/>
                <w:szCs w:val="18"/>
              </w:rPr>
              <w:fldChar w:fldCharType="end"/>
            </w:r>
            <w:r w:rsidR="00337F2C" w:rsidRPr="003753E9">
              <w:rPr>
                <w:rFonts w:ascii="Arial" w:hAnsi="Arial" w:cs="Arial"/>
                <w:color w:val="808080" w:themeColor="background1" w:themeShade="80"/>
                <w:sz w:val="18"/>
                <w:szCs w:val="18"/>
              </w:rPr>
              <w:t xml:space="preserve"> of </w:t>
            </w:r>
            <w:r w:rsidR="00337F2C" w:rsidRPr="003753E9">
              <w:rPr>
                <w:rFonts w:ascii="Arial" w:hAnsi="Arial" w:cs="Arial"/>
                <w:bCs/>
                <w:color w:val="808080" w:themeColor="background1" w:themeShade="80"/>
                <w:sz w:val="18"/>
                <w:szCs w:val="18"/>
              </w:rPr>
              <w:fldChar w:fldCharType="begin"/>
            </w:r>
            <w:r w:rsidR="00337F2C" w:rsidRPr="003753E9">
              <w:rPr>
                <w:rFonts w:ascii="Arial" w:hAnsi="Arial" w:cs="Arial"/>
                <w:bCs/>
                <w:color w:val="808080" w:themeColor="background1" w:themeShade="80"/>
                <w:sz w:val="18"/>
                <w:szCs w:val="18"/>
              </w:rPr>
              <w:instrText xml:space="preserve"> NUMPAGES  </w:instrText>
            </w:r>
            <w:r w:rsidR="00337F2C" w:rsidRPr="003753E9">
              <w:rPr>
                <w:rFonts w:ascii="Arial" w:hAnsi="Arial" w:cs="Arial"/>
                <w:bCs/>
                <w:color w:val="808080" w:themeColor="background1" w:themeShade="80"/>
                <w:sz w:val="18"/>
                <w:szCs w:val="18"/>
              </w:rPr>
              <w:fldChar w:fldCharType="separate"/>
            </w:r>
            <w:r w:rsidR="00EB30C0">
              <w:rPr>
                <w:rFonts w:ascii="Arial" w:hAnsi="Arial" w:cs="Arial"/>
                <w:bCs/>
                <w:noProof/>
                <w:color w:val="808080" w:themeColor="background1" w:themeShade="80"/>
                <w:sz w:val="18"/>
                <w:szCs w:val="18"/>
              </w:rPr>
              <w:t>3</w:t>
            </w:r>
            <w:r w:rsidR="00337F2C" w:rsidRPr="003753E9">
              <w:rPr>
                <w:rFonts w:ascii="Arial" w:hAnsi="Arial" w:cs="Arial"/>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03" w:rsidRDefault="005E1903">
      <w:pPr>
        <w:spacing w:after="0" w:line="240" w:lineRule="auto"/>
      </w:pPr>
      <w:r>
        <w:separator/>
      </w:r>
    </w:p>
  </w:footnote>
  <w:footnote w:type="continuationSeparator" w:id="0">
    <w:p w:rsidR="005E1903" w:rsidRDefault="005E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1881"/>
    <w:multiLevelType w:val="hybridMultilevel"/>
    <w:tmpl w:val="AE5C805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05536C60"/>
    <w:multiLevelType w:val="hybridMultilevel"/>
    <w:tmpl w:val="906E78AC"/>
    <w:lvl w:ilvl="0" w:tplc="84C29B6C">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09830A63"/>
    <w:multiLevelType w:val="hybridMultilevel"/>
    <w:tmpl w:val="6F9AF96E"/>
    <w:lvl w:ilvl="0" w:tplc="057844D8">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753E"/>
    <w:multiLevelType w:val="hybridMultilevel"/>
    <w:tmpl w:val="7D6E6930"/>
    <w:lvl w:ilvl="0" w:tplc="057844D8">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018B0"/>
    <w:multiLevelType w:val="hybridMultilevel"/>
    <w:tmpl w:val="52C4A4E4"/>
    <w:lvl w:ilvl="0" w:tplc="7ACA2630">
      <w:start w:val="1"/>
      <w:numFmt w:val="bullet"/>
      <w:lvlText w:val=""/>
      <w:lvlJc w:val="left"/>
      <w:pPr>
        <w:ind w:left="1540" w:hanging="360"/>
      </w:pPr>
      <w:rPr>
        <w:rFonts w:ascii="Symbol" w:hAnsi="Symbol" w:hint="default"/>
        <w:color w:val="234674"/>
      </w:rPr>
    </w:lvl>
    <w:lvl w:ilvl="1" w:tplc="61FC643E">
      <w:numFmt w:val="bullet"/>
      <w:lvlText w:val="•"/>
      <w:lvlJc w:val="left"/>
      <w:pPr>
        <w:ind w:left="2260" w:hanging="360"/>
      </w:pPr>
      <w:rPr>
        <w:rFonts w:ascii="Times New Roman" w:eastAsia="Times New Roman" w:hAnsi="Times New Roman" w:cs="Times New Roman" w:hint="default"/>
        <w:w w:val="131"/>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23E37004"/>
    <w:multiLevelType w:val="hybridMultilevel"/>
    <w:tmpl w:val="8D72CC44"/>
    <w:lvl w:ilvl="0" w:tplc="7ACA2630">
      <w:start w:val="1"/>
      <w:numFmt w:val="bullet"/>
      <w:lvlText w:val=""/>
      <w:lvlJc w:val="left"/>
      <w:pPr>
        <w:ind w:left="720" w:hanging="360"/>
      </w:pPr>
      <w:rPr>
        <w:rFonts w:ascii="Symbol" w:hAnsi="Symbol" w:hint="default"/>
        <w:color w:val="2346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E0581"/>
    <w:multiLevelType w:val="hybridMultilevel"/>
    <w:tmpl w:val="9084C054"/>
    <w:lvl w:ilvl="0" w:tplc="7ACA2630">
      <w:start w:val="1"/>
      <w:numFmt w:val="bullet"/>
      <w:lvlText w:val=""/>
      <w:lvlJc w:val="left"/>
      <w:pPr>
        <w:ind w:left="1180" w:hanging="360"/>
      </w:pPr>
      <w:rPr>
        <w:rFonts w:ascii="Symbol" w:hAnsi="Symbol" w:hint="default"/>
        <w:color w:val="234674"/>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00CC"/>
    <w:multiLevelType w:val="hybridMultilevel"/>
    <w:tmpl w:val="73168E72"/>
    <w:lvl w:ilvl="0" w:tplc="057844D8">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321D45E9"/>
    <w:multiLevelType w:val="hybridMultilevel"/>
    <w:tmpl w:val="6BB0A5E2"/>
    <w:lvl w:ilvl="0" w:tplc="057844D8">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94816"/>
    <w:multiLevelType w:val="hybridMultilevel"/>
    <w:tmpl w:val="7F30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A63F8"/>
    <w:multiLevelType w:val="hybridMultilevel"/>
    <w:tmpl w:val="BA6C4B84"/>
    <w:lvl w:ilvl="0" w:tplc="7ACA2630">
      <w:start w:val="1"/>
      <w:numFmt w:val="bullet"/>
      <w:lvlText w:val=""/>
      <w:lvlJc w:val="left"/>
      <w:pPr>
        <w:ind w:left="893" w:hanging="360"/>
      </w:pPr>
      <w:rPr>
        <w:rFonts w:ascii="Symbol" w:hAnsi="Symbol" w:hint="default"/>
        <w:color w:val="234674"/>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3D32704D"/>
    <w:multiLevelType w:val="hybridMultilevel"/>
    <w:tmpl w:val="DBBC698E"/>
    <w:lvl w:ilvl="0" w:tplc="7ACA2630">
      <w:start w:val="1"/>
      <w:numFmt w:val="bullet"/>
      <w:lvlText w:val=""/>
      <w:lvlJc w:val="left"/>
      <w:pPr>
        <w:ind w:left="893" w:hanging="360"/>
      </w:pPr>
      <w:rPr>
        <w:rFonts w:ascii="Symbol" w:hAnsi="Symbol" w:hint="default"/>
        <w:color w:val="234674"/>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2" w15:restartNumberingAfterBreak="0">
    <w:nsid w:val="41BD2DDA"/>
    <w:multiLevelType w:val="hybridMultilevel"/>
    <w:tmpl w:val="7C94AC42"/>
    <w:lvl w:ilvl="0" w:tplc="7ACA2630">
      <w:start w:val="1"/>
      <w:numFmt w:val="bullet"/>
      <w:lvlText w:val=""/>
      <w:lvlJc w:val="left"/>
      <w:pPr>
        <w:ind w:left="1540" w:hanging="360"/>
      </w:pPr>
      <w:rPr>
        <w:rFonts w:ascii="Symbol" w:hAnsi="Symbol" w:hint="default"/>
        <w:color w:val="23467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306DC"/>
    <w:multiLevelType w:val="hybridMultilevel"/>
    <w:tmpl w:val="9EC42B6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4C9E0658"/>
    <w:multiLevelType w:val="hybridMultilevel"/>
    <w:tmpl w:val="3F90EC0E"/>
    <w:lvl w:ilvl="0" w:tplc="E2C42E9A">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99E1E29"/>
    <w:multiLevelType w:val="hybridMultilevel"/>
    <w:tmpl w:val="9E0480A4"/>
    <w:lvl w:ilvl="0" w:tplc="057844D8">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21D06"/>
    <w:multiLevelType w:val="hybridMultilevel"/>
    <w:tmpl w:val="67F469F0"/>
    <w:lvl w:ilvl="0" w:tplc="84C29B6C">
      <w:numFmt w:val="bullet"/>
      <w:lvlText w:val="•"/>
      <w:lvlJc w:val="left"/>
      <w:pPr>
        <w:ind w:left="2000" w:hanging="360"/>
      </w:pPr>
      <w:rPr>
        <w:rFonts w:ascii="Times New Roman" w:eastAsia="Times New Roman" w:hAnsi="Times New Roman" w:cs="Times New Roman" w:hint="default"/>
        <w:w w:val="131"/>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7" w15:restartNumberingAfterBreak="0">
    <w:nsid w:val="76CF2EAA"/>
    <w:multiLevelType w:val="hybridMultilevel"/>
    <w:tmpl w:val="BA085F5A"/>
    <w:lvl w:ilvl="0" w:tplc="84C29B6C">
      <w:numFmt w:val="bullet"/>
      <w:lvlText w:val="•"/>
      <w:lvlJc w:val="left"/>
      <w:pPr>
        <w:ind w:left="11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6"/>
  </w:num>
  <w:num w:numId="5">
    <w:abstractNumId w:val="17"/>
  </w:num>
  <w:num w:numId="6">
    <w:abstractNumId w:val="9"/>
  </w:num>
  <w:num w:numId="7">
    <w:abstractNumId w:val="7"/>
  </w:num>
  <w:num w:numId="8">
    <w:abstractNumId w:val="8"/>
  </w:num>
  <w:num w:numId="9">
    <w:abstractNumId w:val="15"/>
  </w:num>
  <w:num w:numId="10">
    <w:abstractNumId w:val="3"/>
  </w:num>
  <w:num w:numId="11">
    <w:abstractNumId w:val="14"/>
  </w:num>
  <w:num w:numId="12">
    <w:abstractNumId w:val="2"/>
  </w:num>
  <w:num w:numId="13">
    <w:abstractNumId w:val="6"/>
  </w:num>
  <w:num w:numId="14">
    <w:abstractNumId w:val="5"/>
  </w:num>
  <w:num w:numId="15">
    <w:abstractNumId w:val="0"/>
  </w:num>
  <w:num w:numId="16">
    <w:abstractNumId w:val="1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vbYF2+6ZzM+Jwho8dBHIs4z4r1Qm3KMxBSdL+55TraNFD89lNSIz3RJ//Sk9pen53yrWuCddCUZRMhwyaJkiOA==" w:salt="mFXc3TVis+CynfAEuVANB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14"/>
    <w:rsid w:val="00027E16"/>
    <w:rsid w:val="00061DC0"/>
    <w:rsid w:val="00063F3D"/>
    <w:rsid w:val="000715CD"/>
    <w:rsid w:val="000B46D2"/>
    <w:rsid w:val="000D7227"/>
    <w:rsid w:val="00103736"/>
    <w:rsid w:val="0017704E"/>
    <w:rsid w:val="001904F9"/>
    <w:rsid w:val="001909F8"/>
    <w:rsid w:val="001F4114"/>
    <w:rsid w:val="00275E53"/>
    <w:rsid w:val="002C427C"/>
    <w:rsid w:val="002E4727"/>
    <w:rsid w:val="00301156"/>
    <w:rsid w:val="00337F2C"/>
    <w:rsid w:val="003753E9"/>
    <w:rsid w:val="003A634E"/>
    <w:rsid w:val="003B7C5A"/>
    <w:rsid w:val="003E3055"/>
    <w:rsid w:val="003E33C6"/>
    <w:rsid w:val="00430482"/>
    <w:rsid w:val="004C0FE5"/>
    <w:rsid w:val="00521FC8"/>
    <w:rsid w:val="005541D7"/>
    <w:rsid w:val="005A6C61"/>
    <w:rsid w:val="005E1903"/>
    <w:rsid w:val="006249F3"/>
    <w:rsid w:val="00630F88"/>
    <w:rsid w:val="0067408D"/>
    <w:rsid w:val="00714C67"/>
    <w:rsid w:val="0072722E"/>
    <w:rsid w:val="007C033A"/>
    <w:rsid w:val="007D79C4"/>
    <w:rsid w:val="007F5636"/>
    <w:rsid w:val="00821A3C"/>
    <w:rsid w:val="00830E9F"/>
    <w:rsid w:val="00844863"/>
    <w:rsid w:val="008B1E41"/>
    <w:rsid w:val="00984124"/>
    <w:rsid w:val="009853AB"/>
    <w:rsid w:val="00A408AB"/>
    <w:rsid w:val="00A87EC2"/>
    <w:rsid w:val="00A93F16"/>
    <w:rsid w:val="00AA1C4B"/>
    <w:rsid w:val="00C1101A"/>
    <w:rsid w:val="00C1344C"/>
    <w:rsid w:val="00C34B36"/>
    <w:rsid w:val="00C40D5A"/>
    <w:rsid w:val="00C64EFE"/>
    <w:rsid w:val="00D170B5"/>
    <w:rsid w:val="00D65F00"/>
    <w:rsid w:val="00D8784C"/>
    <w:rsid w:val="00DA4D24"/>
    <w:rsid w:val="00DE3243"/>
    <w:rsid w:val="00E81414"/>
    <w:rsid w:val="00EA2B6F"/>
    <w:rsid w:val="00EB30C0"/>
    <w:rsid w:val="00F43B39"/>
    <w:rsid w:val="00FC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6F0E"/>
  <w15:docId w15:val="{1B2D9C7F-D455-44C2-9342-2E8F2922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482"/>
    <w:pPr>
      <w:ind w:left="720"/>
      <w:contextualSpacing/>
    </w:pPr>
  </w:style>
  <w:style w:type="paragraph" w:styleId="Header">
    <w:name w:val="header"/>
    <w:basedOn w:val="Normal"/>
    <w:link w:val="HeaderChar"/>
    <w:uiPriority w:val="99"/>
    <w:unhideWhenUsed/>
    <w:rsid w:val="00D65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00"/>
  </w:style>
  <w:style w:type="paragraph" w:styleId="Footer">
    <w:name w:val="footer"/>
    <w:basedOn w:val="Normal"/>
    <w:link w:val="FooterChar"/>
    <w:uiPriority w:val="99"/>
    <w:unhideWhenUsed/>
    <w:rsid w:val="00D65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00"/>
  </w:style>
  <w:style w:type="character" w:styleId="Hyperlink">
    <w:name w:val="Hyperlink"/>
    <w:basedOn w:val="DefaultParagraphFont"/>
    <w:uiPriority w:val="99"/>
    <w:unhideWhenUsed/>
    <w:rsid w:val="00D65F00"/>
    <w:rPr>
      <w:color w:val="0000FF" w:themeColor="hyperlink"/>
      <w:u w:val="single"/>
    </w:rPr>
  </w:style>
  <w:style w:type="character" w:styleId="PlaceholderText">
    <w:name w:val="Placeholder Text"/>
    <w:basedOn w:val="DefaultParagraphFont"/>
    <w:uiPriority w:val="99"/>
    <w:semiHidden/>
    <w:rsid w:val="00061DC0"/>
    <w:rPr>
      <w:color w:val="808080"/>
    </w:rPr>
  </w:style>
  <w:style w:type="paragraph" w:styleId="BalloonText">
    <w:name w:val="Balloon Text"/>
    <w:basedOn w:val="Normal"/>
    <w:link w:val="BalloonTextChar"/>
    <w:uiPriority w:val="99"/>
    <w:semiHidden/>
    <w:unhideWhenUsed/>
    <w:rsid w:val="0071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Text.xhtml?lawCode=PEN&amp;amp;division&amp;amp;title=1.&amp;amp;part=4.&amp;amp;chapter=2.&amp;amp;article=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ag.ca.gov/sites/all/files/agweb/pdfs/childabuse/ss_857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5B985B0CB145C4B6CEBBC78321A679"/>
        <w:category>
          <w:name w:val="General"/>
          <w:gallery w:val="placeholder"/>
        </w:category>
        <w:types>
          <w:type w:val="bbPlcHdr"/>
        </w:types>
        <w:behaviors>
          <w:behavior w:val="content"/>
        </w:behaviors>
        <w:guid w:val="{6ED28957-73F7-452F-90A4-448908AD97B0}"/>
      </w:docPartPr>
      <w:docPartBody>
        <w:p w:rsidR="00D95310" w:rsidRDefault="00783035" w:rsidP="00783035">
          <w:pPr>
            <w:pStyle w:val="F35B985B0CB145C4B6CEBBC78321A679"/>
          </w:pPr>
          <w:r w:rsidRPr="00B24DA5">
            <w:rPr>
              <w:rStyle w:val="PlaceholderText"/>
            </w:rPr>
            <w:t>Click or tap here to enter text.</w:t>
          </w:r>
        </w:p>
      </w:docPartBody>
    </w:docPart>
    <w:docPart>
      <w:docPartPr>
        <w:name w:val="0D057D8B546A42389D2CCE07BF7D01C7"/>
        <w:category>
          <w:name w:val="General"/>
          <w:gallery w:val="placeholder"/>
        </w:category>
        <w:types>
          <w:type w:val="bbPlcHdr"/>
        </w:types>
        <w:behaviors>
          <w:behavior w:val="content"/>
        </w:behaviors>
        <w:guid w:val="{A2371AA4-4407-4858-9323-A7C52CD26302}"/>
      </w:docPartPr>
      <w:docPartBody>
        <w:p w:rsidR="00D95310" w:rsidRDefault="00783035" w:rsidP="00783035">
          <w:pPr>
            <w:pStyle w:val="0D057D8B546A42389D2CCE07BF7D01C7"/>
          </w:pPr>
          <w:r w:rsidRPr="00B24D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8E"/>
    <w:rsid w:val="002E2A59"/>
    <w:rsid w:val="0060588E"/>
    <w:rsid w:val="00783035"/>
    <w:rsid w:val="00D95310"/>
    <w:rsid w:val="00DD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035"/>
    <w:rPr>
      <w:color w:val="808080"/>
    </w:rPr>
  </w:style>
  <w:style w:type="paragraph" w:customStyle="1" w:styleId="35648C80AA7F416EAA045206CAC193A7">
    <w:name w:val="35648C80AA7F416EAA045206CAC193A7"/>
    <w:rsid w:val="0060588E"/>
  </w:style>
  <w:style w:type="paragraph" w:customStyle="1" w:styleId="A86403B4A5CF40BEB0873E8B89FAEFD9">
    <w:name w:val="A86403B4A5CF40BEB0873E8B89FAEFD9"/>
    <w:rsid w:val="0060588E"/>
  </w:style>
  <w:style w:type="paragraph" w:customStyle="1" w:styleId="E99057D3D3C440BC8D7B91476333099D">
    <w:name w:val="E99057D3D3C440BC8D7B91476333099D"/>
    <w:rsid w:val="0060588E"/>
  </w:style>
  <w:style w:type="paragraph" w:customStyle="1" w:styleId="D385D72CF24E4911A30655AB7C1111FF">
    <w:name w:val="D385D72CF24E4911A30655AB7C1111FF"/>
    <w:rsid w:val="00783035"/>
  </w:style>
  <w:style w:type="paragraph" w:customStyle="1" w:styleId="C4BBF2F1169341809FF801265382CAE4">
    <w:name w:val="C4BBF2F1169341809FF801265382CAE4"/>
    <w:rsid w:val="00783035"/>
  </w:style>
  <w:style w:type="paragraph" w:customStyle="1" w:styleId="DA3F86F822E74D5BB8269D972C037EFC">
    <w:name w:val="DA3F86F822E74D5BB8269D972C037EFC"/>
    <w:rsid w:val="00783035"/>
  </w:style>
  <w:style w:type="paragraph" w:customStyle="1" w:styleId="F6072C9F55B546E6B9B877DE2E4A91E2">
    <w:name w:val="F6072C9F55B546E6B9B877DE2E4A91E2"/>
    <w:rsid w:val="00783035"/>
  </w:style>
  <w:style w:type="paragraph" w:customStyle="1" w:styleId="CE093067C89042829C07E8CB478A69D5">
    <w:name w:val="CE093067C89042829C07E8CB478A69D5"/>
    <w:rsid w:val="00783035"/>
  </w:style>
  <w:style w:type="paragraph" w:customStyle="1" w:styleId="F35B985B0CB145C4B6CEBBC78321A679">
    <w:name w:val="F35B985B0CB145C4B6CEBBC78321A679"/>
    <w:rsid w:val="00783035"/>
  </w:style>
  <w:style w:type="paragraph" w:customStyle="1" w:styleId="0D057D8B546A42389D2CCE07BF7D01C7">
    <w:name w:val="0D057D8B546A42389D2CCE07BF7D01C7"/>
    <w:rsid w:val="00783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M. Nuñez-Grider</dc:creator>
  <cp:lastModifiedBy>Christine Geerlings Leapman</cp:lastModifiedBy>
  <cp:revision>8</cp:revision>
  <cp:lastPrinted>2019-07-12T18:17:00Z</cp:lastPrinted>
  <dcterms:created xsi:type="dcterms:W3CDTF">2019-07-12T14:46:00Z</dcterms:created>
  <dcterms:modified xsi:type="dcterms:W3CDTF">2019-11-05T16:23:00Z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LastSaved">
    <vt:filetime>2019-04-23T00:00:00Z</vt:filetime>
  </property>
</Properties>
</file>